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BE" w:rsidRPr="002214C4" w:rsidRDefault="004E10BE" w:rsidP="004E10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4C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4E10BE" w:rsidRPr="002214C4" w:rsidRDefault="004E10BE" w:rsidP="004E10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4C4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НОВИЧИХИНСКОГО </w:t>
      </w:r>
    </w:p>
    <w:p w:rsidR="004E10BE" w:rsidRPr="002214C4" w:rsidRDefault="004E10BE" w:rsidP="004E10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4C4">
        <w:rPr>
          <w:rFonts w:ascii="Times New Roman" w:eastAsia="Calibri" w:hAnsi="Times New Roman" w:cs="Times New Roman"/>
          <w:sz w:val="28"/>
          <w:szCs w:val="28"/>
        </w:rPr>
        <w:t xml:space="preserve">СЕЛЬСОВЕТА НОВИЧИХИНСКОГО РАЙОНА </w:t>
      </w:r>
    </w:p>
    <w:p w:rsidR="004E10BE" w:rsidRPr="002214C4" w:rsidRDefault="004E10BE" w:rsidP="004E10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4C4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</w:p>
    <w:p w:rsidR="004E10BE" w:rsidRPr="002214C4" w:rsidRDefault="004E10BE" w:rsidP="004E10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10BE" w:rsidRPr="002214C4" w:rsidRDefault="004E10BE" w:rsidP="004E10B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214C4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4E10BE" w:rsidRPr="002214C4" w:rsidRDefault="004E10BE" w:rsidP="004E10B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10BE" w:rsidRPr="002214C4" w:rsidRDefault="002214C4" w:rsidP="004E10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4C4">
        <w:rPr>
          <w:rFonts w:ascii="Times New Roman" w:eastAsia="Calibri" w:hAnsi="Times New Roman" w:cs="Times New Roman"/>
          <w:bCs/>
          <w:sz w:val="28"/>
          <w:szCs w:val="28"/>
        </w:rPr>
        <w:t>27.07.2022</w:t>
      </w:r>
      <w:r w:rsidR="004E10BE" w:rsidRPr="002214C4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Pr="002214C4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="004E10BE" w:rsidRPr="002214C4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с. Новичиха</w:t>
      </w:r>
    </w:p>
    <w:p w:rsidR="00C74A0E" w:rsidRPr="002214C4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74A0E" w:rsidRPr="002214C4" w:rsidRDefault="00C7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2214C4" w:rsidRDefault="00B329D1" w:rsidP="0087340D">
      <w:pPr>
        <w:spacing w:after="0" w:line="240" w:lineRule="exact"/>
        <w:ind w:right="4253"/>
        <w:jc w:val="both"/>
        <w:rPr>
          <w:rFonts w:ascii="Times New Roman" w:eastAsia="Times New Roman" w:hAnsi="Times New Roman" w:cs="Times New Roman"/>
          <w:i/>
          <w:sz w:val="28"/>
        </w:rPr>
      </w:pPr>
      <w:r w:rsidRPr="002214C4">
        <w:rPr>
          <w:rFonts w:ascii="Times New Roman" w:eastAsia="Times New Roman" w:hAnsi="Times New Roman" w:cs="Times New Roman"/>
          <w:sz w:val="28"/>
        </w:rPr>
        <w:t>О</w:t>
      </w:r>
      <w:r w:rsidR="0087340D" w:rsidRPr="002214C4">
        <w:rPr>
          <w:rFonts w:ascii="Times New Roman" w:eastAsia="Times New Roman" w:hAnsi="Times New Roman" w:cs="Times New Roman"/>
          <w:sz w:val="28"/>
        </w:rPr>
        <w:t>б</w:t>
      </w:r>
      <w:r w:rsidRPr="002214C4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2214C4">
        <w:rPr>
          <w:rFonts w:ascii="Times New Roman" w:eastAsia="Times New Roman" w:hAnsi="Times New Roman" w:cs="Times New Roman"/>
          <w:sz w:val="28"/>
        </w:rPr>
        <w:t>утверждении</w:t>
      </w:r>
      <w:r w:rsidRPr="002214C4">
        <w:rPr>
          <w:rFonts w:ascii="Times New Roman" w:eastAsia="Times New Roman" w:hAnsi="Times New Roman" w:cs="Times New Roman"/>
          <w:sz w:val="28"/>
        </w:rPr>
        <w:t xml:space="preserve"> П</w:t>
      </w:r>
      <w:r w:rsidR="0087340D" w:rsidRPr="002214C4">
        <w:rPr>
          <w:rFonts w:ascii="Times New Roman" w:eastAsia="Times New Roman" w:hAnsi="Times New Roman" w:cs="Times New Roman"/>
          <w:sz w:val="28"/>
        </w:rPr>
        <w:t>орядка</w:t>
      </w:r>
      <w:r w:rsidRPr="002214C4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2214C4">
        <w:rPr>
          <w:rFonts w:ascii="Times New Roman" w:eastAsia="Times New Roman" w:hAnsi="Times New Roman" w:cs="Times New Roman"/>
          <w:sz w:val="28"/>
        </w:rPr>
        <w:t>установления и оценки</w:t>
      </w:r>
      <w:r w:rsidRPr="002214C4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2214C4">
        <w:rPr>
          <w:rFonts w:ascii="Times New Roman" w:eastAsia="Times New Roman" w:hAnsi="Times New Roman" w:cs="Times New Roman"/>
          <w:sz w:val="28"/>
        </w:rPr>
        <w:t>применения обязательных требований</w:t>
      </w:r>
      <w:r w:rsidRPr="002214C4">
        <w:rPr>
          <w:rFonts w:ascii="Times New Roman" w:eastAsia="Times New Roman" w:hAnsi="Times New Roman" w:cs="Times New Roman"/>
          <w:sz w:val="28"/>
        </w:rPr>
        <w:t xml:space="preserve">, </w:t>
      </w:r>
      <w:r w:rsidR="0087340D" w:rsidRPr="002214C4">
        <w:rPr>
          <w:rFonts w:ascii="Times New Roman" w:eastAsia="Times New Roman" w:hAnsi="Times New Roman" w:cs="Times New Roman"/>
          <w:sz w:val="28"/>
        </w:rPr>
        <w:t>устанавливаемых</w:t>
      </w:r>
      <w:r w:rsidRPr="002214C4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2214C4">
        <w:rPr>
          <w:rFonts w:ascii="Times New Roman" w:eastAsia="Times New Roman" w:hAnsi="Times New Roman" w:cs="Times New Roman"/>
          <w:sz w:val="28"/>
        </w:rPr>
        <w:t>нормативными правовыми актами</w:t>
      </w:r>
      <w:r w:rsidRPr="002214C4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2214C4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Pr="002214C4">
        <w:rPr>
          <w:rFonts w:ascii="Times New Roman" w:eastAsia="Times New Roman" w:hAnsi="Times New Roman" w:cs="Times New Roman"/>
          <w:sz w:val="28"/>
        </w:rPr>
        <w:t xml:space="preserve"> </w:t>
      </w:r>
      <w:r w:rsidR="004E10BE" w:rsidRPr="002214C4">
        <w:rPr>
          <w:rFonts w:ascii="Times New Roman" w:hAnsi="Times New Roman" w:cs="Times New Roman"/>
          <w:sz w:val="28"/>
          <w:szCs w:val="28"/>
        </w:rPr>
        <w:t>Новичихинский сельсовет Новичихинского района</w:t>
      </w:r>
      <w:r w:rsidR="0087340D" w:rsidRPr="002214C4">
        <w:rPr>
          <w:rFonts w:ascii="Times New Roman" w:eastAsia="Times New Roman" w:hAnsi="Times New Roman" w:cs="Times New Roman"/>
          <w:sz w:val="28"/>
        </w:rPr>
        <w:t xml:space="preserve"> Алтайского края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ч.5 ст.2 </w:t>
      </w:r>
      <w:r w:rsidRPr="00325BEE">
        <w:rPr>
          <w:rFonts w:ascii="Times New Roman" w:eastAsia="Times New Roman" w:hAnsi="Times New Roman" w:cs="Times New Roman"/>
          <w:sz w:val="28"/>
        </w:rPr>
        <w:t>Федеральн</w:t>
      </w:r>
      <w:r w:rsidR="0087340D" w:rsidRPr="00325BEE">
        <w:rPr>
          <w:rFonts w:ascii="Times New Roman" w:eastAsia="Times New Roman" w:hAnsi="Times New Roman" w:cs="Times New Roman"/>
          <w:sz w:val="28"/>
        </w:rPr>
        <w:t>ого</w:t>
      </w:r>
      <w:r w:rsidRPr="00325BEE">
        <w:rPr>
          <w:rFonts w:ascii="Times New Roman" w:eastAsia="Times New Roman" w:hAnsi="Times New Roman" w:cs="Times New Roman"/>
          <w:sz w:val="28"/>
        </w:rPr>
        <w:t xml:space="preserve"> закон</w:t>
      </w:r>
      <w:r w:rsidR="0087340D" w:rsidRPr="00325BEE">
        <w:rPr>
          <w:rFonts w:ascii="Times New Roman" w:eastAsia="Times New Roman" w:hAnsi="Times New Roman" w:cs="Times New Roman"/>
          <w:sz w:val="28"/>
        </w:rPr>
        <w:t>а</w:t>
      </w:r>
      <w:r w:rsidRPr="00325BEE">
        <w:rPr>
          <w:rFonts w:ascii="Times New Roman" w:eastAsia="Times New Roman" w:hAnsi="Times New Roman" w:cs="Times New Roman"/>
          <w:sz w:val="28"/>
        </w:rPr>
        <w:t xml:space="preserve">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4E10BE">
        <w:rPr>
          <w:rFonts w:ascii="Times New Roman" w:eastAsia="Times New Roman" w:hAnsi="Times New Roman" w:cs="Times New Roman"/>
          <w:sz w:val="28"/>
        </w:rPr>
        <w:t>ом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4E10BE">
        <w:rPr>
          <w:rFonts w:ascii="Times New Roman" w:hAnsi="Times New Roman" w:cs="Times New Roman"/>
          <w:sz w:val="28"/>
          <w:szCs w:val="28"/>
        </w:rPr>
        <w:t>Новичихинский сельсовет Новичихинского района Алтайского края,</w:t>
      </w: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4E10BE">
        <w:rPr>
          <w:rFonts w:ascii="Times New Roman" w:eastAsia="Times New Roman" w:hAnsi="Times New Roman" w:cs="Times New Roman"/>
          <w:sz w:val="28"/>
        </w:rPr>
        <w:t xml:space="preserve">Собрание депутатов Новичихинского сельсовета </w:t>
      </w:r>
      <w:r w:rsidRPr="00325BEE">
        <w:rPr>
          <w:rFonts w:ascii="Times New Roman" w:eastAsia="Times New Roman" w:hAnsi="Times New Roman" w:cs="Times New Roman"/>
          <w:sz w:val="28"/>
        </w:rPr>
        <w:t>решил</w:t>
      </w:r>
      <w:r w:rsidR="004E10BE">
        <w:rPr>
          <w:rFonts w:ascii="Times New Roman" w:eastAsia="Times New Roman" w:hAnsi="Times New Roman" w:cs="Times New Roman"/>
          <w:sz w:val="28"/>
        </w:rPr>
        <w:t>о</w:t>
      </w:r>
      <w:r w:rsidRPr="00325BEE">
        <w:rPr>
          <w:rFonts w:ascii="Times New Roman" w:eastAsia="Times New Roman" w:hAnsi="Times New Roman" w:cs="Times New Roman"/>
          <w:sz w:val="28"/>
        </w:rPr>
        <w:t>:</w:t>
      </w:r>
    </w:p>
    <w:p w:rsidR="0072209E" w:rsidRPr="00325BEE" w:rsidRDefault="00B329D1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 w:rsidR="004E10BE">
        <w:rPr>
          <w:rFonts w:ascii="Times New Roman" w:eastAsia="Times New Roman" w:hAnsi="Times New Roman" w:cs="Times New Roman"/>
          <w:sz w:val="28"/>
        </w:rPr>
        <w:t xml:space="preserve">Новичихинский сельсовет Новичихинского района </w:t>
      </w:r>
      <w:r w:rsidR="0087340D" w:rsidRPr="00325BEE">
        <w:rPr>
          <w:rFonts w:ascii="Times New Roman" w:eastAsia="Times New Roman" w:hAnsi="Times New Roman" w:cs="Times New Roman"/>
          <w:sz w:val="28"/>
        </w:rPr>
        <w:t xml:space="preserve">Алтайского края </w:t>
      </w:r>
      <w:r w:rsidRPr="00325BEE">
        <w:rPr>
          <w:rFonts w:ascii="Times New Roman" w:eastAsia="Times New Roman" w:hAnsi="Times New Roman" w:cs="Times New Roman"/>
          <w:sz w:val="28"/>
        </w:rPr>
        <w:t>(прил</w:t>
      </w:r>
      <w:r w:rsidR="0087340D" w:rsidRPr="00325BEE">
        <w:rPr>
          <w:rFonts w:ascii="Times New Roman" w:eastAsia="Times New Roman" w:hAnsi="Times New Roman" w:cs="Times New Roman"/>
          <w:sz w:val="28"/>
        </w:rPr>
        <w:t>ожение</w:t>
      </w:r>
      <w:r w:rsidRPr="00325BEE">
        <w:rPr>
          <w:rFonts w:ascii="Times New Roman" w:eastAsia="Times New Roman" w:hAnsi="Times New Roman" w:cs="Times New Roman"/>
          <w:sz w:val="28"/>
        </w:rPr>
        <w:t>).</w:t>
      </w:r>
    </w:p>
    <w:p w:rsidR="0072209E" w:rsidRPr="00325BEE" w:rsidRDefault="00B329D1" w:rsidP="007863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2. </w:t>
      </w:r>
      <w:r w:rsidR="004E10BE" w:rsidRPr="004E10BE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Администрации Новичихинского сельсовета.</w:t>
      </w:r>
    </w:p>
    <w:p w:rsidR="0087340D" w:rsidRDefault="0087340D" w:rsidP="0078634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исполнением решения возложить </w:t>
      </w:r>
      <w:r w:rsidR="00C74A0E" w:rsidRPr="00325BE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</w:t>
      </w:r>
      <w:r w:rsidR="004E10BE">
        <w:rPr>
          <w:rFonts w:ascii="Times New Roman" w:eastAsia="Arial Unicode MS" w:hAnsi="Times New Roman" w:cs="Times New Roman"/>
          <w:color w:val="000000"/>
          <w:sz w:val="28"/>
          <w:szCs w:val="28"/>
        </w:rPr>
        <w:t>заместителя главы Администрации Новичихинского сельсовета (</w:t>
      </w:r>
      <w:proofErr w:type="spellStart"/>
      <w:r w:rsidR="004E10BE">
        <w:rPr>
          <w:rFonts w:ascii="Times New Roman" w:eastAsia="Arial Unicode MS" w:hAnsi="Times New Roman" w:cs="Times New Roman"/>
          <w:color w:val="000000"/>
          <w:sz w:val="28"/>
          <w:szCs w:val="28"/>
        </w:rPr>
        <w:t>Мощенских</w:t>
      </w:r>
      <w:proofErr w:type="spellEnd"/>
      <w:r w:rsidR="004E10B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О.В.).</w:t>
      </w:r>
    </w:p>
    <w:p w:rsidR="004E10BE" w:rsidRPr="00325BEE" w:rsidRDefault="004E10B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72209E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4E10BE" w:rsidP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сельсовета                                                          С.А. Марченко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 </w:t>
      </w: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E10BE" w:rsidRDefault="004E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214C4" w:rsidRDefault="0022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E10BE" w:rsidRDefault="004E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E10BE" w:rsidRPr="00325BEE" w:rsidRDefault="004E1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340D" w:rsidRPr="00325BEE" w:rsidRDefault="0087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634C" w:rsidRDefault="0078634C" w:rsidP="004E10BE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E10BE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4E10BE" w:rsidRDefault="004E10BE" w:rsidP="004E10BE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Новичихинского сельсовета</w:t>
      </w:r>
    </w:p>
    <w:p w:rsidR="004E10BE" w:rsidRPr="00325BEE" w:rsidRDefault="004E10BE" w:rsidP="004E10BE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Новичихинского района Алтайского края</w:t>
      </w:r>
    </w:p>
    <w:p w:rsidR="0078634C" w:rsidRPr="00325BEE" w:rsidRDefault="0078634C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25BEE">
        <w:rPr>
          <w:rFonts w:ascii="Times New Roman" w:hAnsi="Times New Roman" w:cs="Times New Roman"/>
          <w:sz w:val="28"/>
          <w:szCs w:val="28"/>
        </w:rPr>
        <w:t xml:space="preserve">от </w:t>
      </w:r>
      <w:r w:rsidR="002214C4">
        <w:rPr>
          <w:rFonts w:ascii="Times New Roman" w:hAnsi="Times New Roman" w:cs="Times New Roman"/>
          <w:sz w:val="28"/>
          <w:szCs w:val="28"/>
        </w:rPr>
        <w:t>27.07.2022</w:t>
      </w:r>
      <w:r w:rsidRPr="00325BEE">
        <w:rPr>
          <w:rFonts w:ascii="Times New Roman" w:hAnsi="Times New Roman" w:cs="Times New Roman"/>
          <w:sz w:val="28"/>
          <w:szCs w:val="28"/>
        </w:rPr>
        <w:t xml:space="preserve"> № </w:t>
      </w:r>
      <w:r w:rsidR="002214C4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установления и оценки применения обязательных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требований, устанавливаемых нормативными правовыми</w:t>
      </w:r>
    </w:p>
    <w:p w:rsidR="0072209E" w:rsidRPr="00325BEE" w:rsidRDefault="00B329D1" w:rsidP="004E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 xml:space="preserve">актами муниципального образования </w:t>
      </w:r>
      <w:r w:rsidR="004E10BE">
        <w:rPr>
          <w:rFonts w:ascii="Times New Roman" w:eastAsia="Times New Roman" w:hAnsi="Times New Roman" w:cs="Times New Roman"/>
          <w:b/>
          <w:sz w:val="28"/>
        </w:rPr>
        <w:t>Новичихинский сельсовет Новичихинского района Алтайского края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1. Общие положения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1. Настоящий Порядок определяет правила установления и оценки </w:t>
      </w:r>
      <w:proofErr w:type="gramStart"/>
      <w:r w:rsidRPr="00325BEE">
        <w:rPr>
          <w:rFonts w:ascii="Times New Roman" w:eastAsia="Times New Roman" w:hAnsi="Times New Roman" w:cs="Times New Roman"/>
          <w:sz w:val="28"/>
        </w:rPr>
        <w:t>применения</w:t>
      </w:r>
      <w:proofErr w:type="gramEnd"/>
      <w:r w:rsidRPr="00325BEE">
        <w:rPr>
          <w:rFonts w:ascii="Times New Roman" w:eastAsia="Times New Roman" w:hAnsi="Times New Roman" w:cs="Times New Roman"/>
          <w:sz w:val="28"/>
        </w:rPr>
        <w:t xml:space="preserve"> содержащихся в нормативных правовых актах муниципального образования </w:t>
      </w:r>
      <w:r w:rsidR="004E10BE" w:rsidRPr="004E10BE">
        <w:rPr>
          <w:rFonts w:ascii="Times New Roman" w:eastAsia="Times New Roman" w:hAnsi="Times New Roman" w:cs="Times New Roman"/>
          <w:sz w:val="28"/>
        </w:rPr>
        <w:t xml:space="preserve">Новичихинский сельсовет Новичихинского района </w:t>
      </w:r>
      <w:r w:rsidRPr="00325BEE">
        <w:rPr>
          <w:rFonts w:ascii="Times New Roman" w:eastAsia="Times New Roman" w:hAnsi="Times New Roman" w:cs="Times New Roman"/>
          <w:sz w:val="28"/>
        </w:rPr>
        <w:t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3.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4E10BE" w:rsidRPr="004E10BE">
        <w:rPr>
          <w:rFonts w:ascii="Times New Roman" w:eastAsia="Times New Roman" w:hAnsi="Times New Roman" w:cs="Times New Roman"/>
          <w:sz w:val="28"/>
        </w:rPr>
        <w:t>Новичихинский сельсовет Новичихинского района</w:t>
      </w:r>
      <w:r w:rsidRPr="00325BEE">
        <w:rPr>
          <w:rFonts w:ascii="Times New Roman" w:eastAsia="Times New Roman" w:hAnsi="Times New Roman" w:cs="Times New Roman"/>
          <w:sz w:val="28"/>
        </w:rPr>
        <w:t xml:space="preserve"> (далее соответственно – муниципальное образование, муниципальные акты) в соответствии с положениями Федерального закона № 247-ФЗ.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реализацию проектов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-частного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-частном партнерстве, предусмотренных Федеральным законом от 13 июля 2015 года № 224-ФЗ «О государственно-частном партнерстве, </w:t>
      </w:r>
      <w:proofErr w:type="spellStart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</w:t>
      </w:r>
      <w:proofErr w:type="spellEnd"/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35706E" w:rsidRPr="00325BEE" w:rsidRDefault="00B329D1" w:rsidP="00357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5</w:t>
      </w:r>
      <w:r w:rsidR="009D4EB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="000942D5" w:rsidRPr="00325BEE">
        <w:rPr>
          <w:rStyle w:val="a5"/>
          <w:rFonts w:ascii="Times New Roman" w:eastAsia="Times New Roman" w:hAnsi="Times New Roman" w:cs="Times New Roman"/>
          <w:sz w:val="28"/>
          <w:shd w:val="clear" w:color="auto" w:fill="FFFFFF"/>
        </w:rPr>
        <w:footnoteReference w:id="1"/>
      </w:r>
      <w:r w:rsidR="0035706E" w:rsidRPr="00325BEE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</w:rPr>
        <w:t>Раздел 2. Порядок установления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2209E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0942D5" w:rsidRPr="00325BEE" w:rsidRDefault="00B37D64" w:rsidP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</w:rPr>
        <w:t xml:space="preserve">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0942D5" w:rsidRPr="00325BEE" w:rsidRDefault="00B37D64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942D5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72209E" w:rsidRPr="00325BEE" w:rsidRDefault="000942D5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муниципальных актах, устанавливающих обязательные требования, должны быть определены: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72209E" w:rsidRPr="00325BEE" w:rsidRDefault="00B329D1" w:rsidP="00F23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72209E" w:rsidRPr="00325BEE" w:rsidRDefault="00094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1</w:t>
      </w:r>
      <w:r w:rsidR="00B329D1" w:rsidRPr="00325BEE">
        <w:rPr>
          <w:rFonts w:ascii="Times New Roman" w:eastAsia="Times New Roman" w:hAnsi="Times New Roman" w:cs="Times New Roman"/>
          <w:sz w:val="28"/>
        </w:rPr>
        <w:t>.</w:t>
      </w:r>
      <w:r w:rsidR="00D904CC" w:rsidRPr="00325BEE">
        <w:rPr>
          <w:rFonts w:ascii="Times New Roman" w:eastAsia="Times New Roman" w:hAnsi="Times New Roman" w:cs="Times New Roman"/>
          <w:sz w:val="28"/>
        </w:rPr>
        <w:t xml:space="preserve"> </w:t>
      </w:r>
      <w:r w:rsidR="00B329D1" w:rsidRPr="00325BEE">
        <w:rPr>
          <w:rFonts w:ascii="Times New Roman" w:eastAsia="Times New Roman" w:hAnsi="Times New Roman" w:cs="Times New Roman"/>
          <w:sz w:val="28"/>
        </w:rPr>
        <w:t>Проекты муниципальных актов</w:t>
      </w:r>
      <w:r w:rsidRPr="00325BEE">
        <w:rPr>
          <w:rFonts w:ascii="Times New Roman" w:eastAsia="Times New Roman" w:hAnsi="Times New Roman" w:cs="Times New Roman"/>
          <w:sz w:val="28"/>
        </w:rPr>
        <w:t xml:space="preserve">, содержащих обязательные требования, </w:t>
      </w:r>
      <w:r w:rsidR="00B329D1" w:rsidRPr="00325BEE">
        <w:rPr>
          <w:rFonts w:ascii="Times New Roman" w:eastAsia="Times New Roman" w:hAnsi="Times New Roman" w:cs="Times New Roman"/>
          <w:sz w:val="28"/>
        </w:rPr>
        <w:t xml:space="preserve"> подлежат публичному обсуждению</w:t>
      </w:r>
      <w:r w:rsidRPr="00325BEE">
        <w:rPr>
          <w:rStyle w:val="a5"/>
          <w:rFonts w:ascii="Times New Roman" w:eastAsia="Times New Roman" w:hAnsi="Times New Roman" w:cs="Times New Roman"/>
          <w:sz w:val="28"/>
        </w:rPr>
        <w:footnoteReference w:id="2"/>
      </w:r>
      <w:r w:rsidR="00B329D1" w:rsidRPr="00325BEE">
        <w:rPr>
          <w:rFonts w:ascii="Times New Roman" w:eastAsia="Times New Roman" w:hAnsi="Times New Roman" w:cs="Times New Roman"/>
          <w:sz w:val="28"/>
        </w:rPr>
        <w:t>. В целях</w:t>
      </w:r>
      <w:r w:rsidR="00B329D1" w:rsidRPr="00325BEE">
        <w:rPr>
          <w:rFonts w:ascii="Times New Roman" w:eastAsia="Times New Roman" w:hAnsi="Times New Roman" w:cs="Times New Roman"/>
        </w:rPr>
        <w:t xml:space="preserve"> </w:t>
      </w:r>
      <w:proofErr w:type="gramStart"/>
      <w:r w:rsidR="00B329D1" w:rsidRPr="00325BEE">
        <w:rPr>
          <w:rFonts w:ascii="Times New Roman" w:eastAsia="Times New Roman" w:hAnsi="Times New Roman" w:cs="Times New Roman"/>
          <w:sz w:val="28"/>
        </w:rPr>
        <w:t>обеспечения проведения публичного обсуждения проекта муниципального акта</w:t>
      </w:r>
      <w:proofErr w:type="gramEnd"/>
      <w:r w:rsidR="00B329D1" w:rsidRPr="00325BEE">
        <w:rPr>
          <w:rFonts w:ascii="Times New Roman" w:eastAsia="Times New Roman" w:hAnsi="Times New Roman" w:cs="Times New Roman"/>
          <w:sz w:val="28"/>
        </w:rPr>
        <w:t xml:space="preserve">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проект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пояснительную записку к проекту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 истечению срока, указанного в подпункте 3 пункта </w:t>
      </w:r>
      <w:r w:rsidR="00B37D64" w:rsidRPr="00325BEE">
        <w:rPr>
          <w:rFonts w:ascii="Times New Roman" w:eastAsia="Times New Roman" w:hAnsi="Times New Roman" w:cs="Times New Roman"/>
          <w:sz w:val="28"/>
        </w:rPr>
        <w:t>11</w:t>
      </w:r>
      <w:r w:rsidRPr="00325BEE">
        <w:rPr>
          <w:rFonts w:ascii="Times New Roman" w:eastAsia="Times New Roman" w:hAnsi="Times New Roman" w:cs="Times New Roman"/>
          <w:sz w:val="28"/>
        </w:rPr>
        <w:t>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3</w:t>
      </w:r>
      <w:r w:rsidRPr="00325BEE">
        <w:rPr>
          <w:rFonts w:ascii="Times New Roman" w:eastAsia="Times New Roman" w:hAnsi="Times New Roman" w:cs="Times New Roman"/>
          <w:sz w:val="28"/>
        </w:rPr>
        <w:t>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4</w:t>
      </w:r>
      <w:r w:rsidRPr="00325BEE">
        <w:rPr>
          <w:rFonts w:ascii="Times New Roman" w:eastAsia="Times New Roman" w:hAnsi="Times New Roman" w:cs="Times New Roman"/>
          <w:sz w:val="28"/>
        </w:rPr>
        <w:t xml:space="preserve">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="00F53D2F" w:rsidRPr="00325BEE">
        <w:rPr>
          <w:rFonts w:ascii="Times New Roman" w:eastAsia="Times New Roman" w:hAnsi="Times New Roman" w:cs="Times New Roman"/>
          <w:sz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</w:rPr>
        <w:t>я</w:t>
      </w:r>
      <w:r w:rsidR="00F53D2F" w:rsidRPr="00325BEE">
        <w:rPr>
          <w:rFonts w:ascii="Times New Roman" w:eastAsia="Times New Roman" w:hAnsi="Times New Roman" w:cs="Times New Roman"/>
          <w:sz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</w:rPr>
        <w:t>соответствующего 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72209E" w:rsidRPr="00325BE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="00D9595C" w:rsidRPr="00325BEE">
        <w:rPr>
          <w:rStyle w:val="a5"/>
          <w:rFonts w:ascii="Times New Roman" w:eastAsia="Times New Roman" w:hAnsi="Times New Roman" w:cs="Times New Roman"/>
          <w:sz w:val="28"/>
          <w:szCs w:val="28"/>
        </w:rPr>
        <w:footnoteReference w:id="3"/>
      </w:r>
    </w:p>
    <w:p w:rsidR="0072209E" w:rsidRPr="004E10BE" w:rsidRDefault="00B329D1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Обязательные требования должны быть доведены до сведения лиц, обязанных их соблюдать, путем 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D76074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76AB" w:rsidRPr="00325BE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4E10BE" w:rsidRPr="004E10BE">
        <w:rPr>
          <w:rFonts w:ascii="Times New Roman" w:eastAsia="Times New Roman" w:hAnsi="Times New Roman" w:cs="Times New Roman"/>
          <w:sz w:val="28"/>
          <w:szCs w:val="28"/>
        </w:rPr>
        <w:t>Новичихинский сельсовет Новичихинского района</w:t>
      </w:r>
      <w:r w:rsidR="004E10B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</w:p>
    <w:p w:rsidR="00D9595C" w:rsidRPr="00325BEE" w:rsidRDefault="00D9595C" w:rsidP="00D95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, подлежит размещению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и поддержанию в актуальном состоянии </w:t>
      </w:r>
      <w:r w:rsidR="00B329D1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 в сети «Интернет».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Раздел 3. Порядок оценки применения</w:t>
      </w:r>
    </w:p>
    <w:p w:rsidR="0072209E" w:rsidRPr="00325BEE" w:rsidRDefault="00B3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BEE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обязательных требований</w:t>
      </w:r>
    </w:p>
    <w:p w:rsidR="0072209E" w:rsidRPr="00325BE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>. Целью оценки применения обязательных требований является комплексная оценка системы обязательных требований, содержащихся в 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 w:rsidR="00325BEE">
        <w:rPr>
          <w:rFonts w:ascii="Times New Roman" w:eastAsia="Times New Roman" w:hAnsi="Times New Roman" w:cs="Times New Roman"/>
          <w:sz w:val="28"/>
        </w:rPr>
        <w:t>решения</w:t>
      </w:r>
      <w:r w:rsidRPr="00325BEE">
        <w:rPr>
          <w:rFonts w:ascii="Times New Roman" w:eastAsia="Times New Roman" w:hAnsi="Times New Roman" w:cs="Times New Roman"/>
          <w:sz w:val="28"/>
        </w:rPr>
        <w:t xml:space="preserve"> уполномоченного органа.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</w:t>
      </w:r>
      <w:r w:rsidR="004914A6" w:rsidRPr="00325BEE">
        <w:rPr>
          <w:rFonts w:ascii="Times New Roman" w:eastAsia="Times New Roman" w:hAnsi="Times New Roman" w:cs="Times New Roman"/>
          <w:sz w:val="28"/>
        </w:rPr>
        <w:t>ью</w:t>
      </w:r>
      <w:r w:rsidRPr="00325BEE">
        <w:rPr>
          <w:rFonts w:ascii="Times New Roman" w:eastAsia="Times New Roman" w:hAnsi="Times New Roman" w:cs="Times New Roman"/>
          <w:sz w:val="28"/>
        </w:rPr>
        <w:t>, предусмотренн</w:t>
      </w:r>
      <w:r w:rsidR="004914A6" w:rsidRPr="00325BEE">
        <w:rPr>
          <w:rFonts w:ascii="Times New Roman" w:eastAsia="Times New Roman" w:hAnsi="Times New Roman" w:cs="Times New Roman"/>
          <w:sz w:val="28"/>
        </w:rPr>
        <w:t>ой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пункте 1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 настоящего Порядка, и готовит проект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Источниками информации для подготовки доклада являются: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результаты мониторинга муниципальных актов</w:t>
      </w:r>
      <w:r w:rsidR="00450EF9" w:rsidRPr="00325BEE">
        <w:rPr>
          <w:rFonts w:ascii="Times New Roman" w:eastAsia="Times New Roman" w:hAnsi="Times New Roman" w:cs="Times New Roman"/>
          <w:sz w:val="28"/>
        </w:rPr>
        <w:t>, содержащих обязательные требования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анализа осуществления муниципального контроля;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результаты анализа административной и судебной практики</w:t>
      </w:r>
      <w:r w:rsidR="00450EF9" w:rsidRPr="00325BEE">
        <w:rPr>
          <w:rFonts w:ascii="Times New Roman" w:eastAsia="Times New Roman" w:hAnsi="Times New Roman" w:cs="Times New Roman"/>
          <w:sz w:val="28"/>
        </w:rPr>
        <w:t xml:space="preserve"> по вопросам применения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</w:rPr>
        <w:t>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иные сведения, позволяющие оценить результаты применения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20</w:t>
      </w:r>
      <w:r w:rsidR="00B329D1" w:rsidRPr="00325BEE">
        <w:rPr>
          <w:rFonts w:ascii="Times New Roman" w:eastAsia="Times New Roman" w:hAnsi="Times New Roman" w:cs="Times New Roman"/>
          <w:sz w:val="28"/>
        </w:rPr>
        <w:t>. В доклад включается следующая информация: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результаты оценки достижения целей введения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72209E" w:rsidRPr="00325BEE" w:rsidRDefault="00B37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21</w:t>
      </w:r>
      <w:r w:rsidR="00B329D1" w:rsidRPr="00325BEE">
        <w:rPr>
          <w:rFonts w:ascii="Times New Roman" w:eastAsia="Times New Roman" w:hAnsi="Times New Roman" w:cs="Times New Roman"/>
          <w:sz w:val="28"/>
        </w:rPr>
        <w:t>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 xml:space="preserve">1) цели введения обязательных требований в соответствующей сфере регулирования (снижение (устранение) рисков причинения вреда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(ущерба) </w:t>
      </w:r>
      <w:r w:rsidRPr="00325BEE">
        <w:rPr>
          <w:rFonts w:ascii="Times New Roman" w:eastAsia="Times New Roman" w:hAnsi="Times New Roman" w:cs="Times New Roman"/>
          <w:sz w:val="28"/>
        </w:rPr>
        <w:t>охраняемым законом ценностям с указанием конкретных рисков);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перечень муниципальных актов и содержащихся в них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сведения о внесенных в муниципальный акт изменениях (при наличии);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5) период действия муниципального акта и его отдельных положений;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2</w:t>
      </w:r>
      <w:r w:rsidRPr="00325BEE">
        <w:rPr>
          <w:rFonts w:ascii="Times New Roman" w:eastAsia="Times New Roman" w:hAnsi="Times New Roman" w:cs="Times New Roman"/>
          <w:sz w:val="28"/>
        </w:rPr>
        <w:t>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5)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анализ содержания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обращений контролируемых лиц, связанных с применением обязательных требований;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6) количество, 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содержани</w:t>
      </w:r>
      <w:r w:rsidR="004914A6" w:rsidRPr="00325B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3F2" w:rsidRPr="00325BEE">
        <w:rPr>
          <w:rFonts w:ascii="Times New Roman" w:eastAsia="Times New Roman" w:hAnsi="Times New Roman" w:cs="Times New Roman"/>
          <w:sz w:val="28"/>
          <w:szCs w:val="28"/>
        </w:rPr>
        <w:t>Выводы и предложения по итогам оценки достижения целей введения обязательных требований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 xml:space="preserve"> должны </w:t>
      </w:r>
      <w:r w:rsidR="00D64C8A" w:rsidRPr="00325BEE">
        <w:rPr>
          <w:rFonts w:ascii="Times New Roman" w:eastAsia="Times New Roman" w:hAnsi="Times New Roman" w:cs="Times New Roman"/>
          <w:sz w:val="28"/>
          <w:szCs w:val="28"/>
        </w:rPr>
        <w:t>содержать один из следующих выводов: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lastRenderedPageBreak/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 w:rsidP="00D6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5BEE">
        <w:rPr>
          <w:rFonts w:ascii="Times New Roman" w:eastAsia="Times New Roman" w:hAnsi="Times New Roman" w:cs="Times New Roman"/>
          <w:sz w:val="28"/>
          <w:szCs w:val="28"/>
        </w:rPr>
        <w:t>. В целях публичного обсуждения проекта доклада администрация муниципального образования не позднее,</w:t>
      </w:r>
      <w:r w:rsidRPr="00325BEE">
        <w:rPr>
          <w:rFonts w:ascii="Times New Roman" w:eastAsia="Times New Roman" w:hAnsi="Times New Roman" w:cs="Times New Roman"/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325BE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25BEE">
        <w:rPr>
          <w:rFonts w:ascii="Times New Roman" w:eastAsia="Times New Roman" w:hAnsi="Times New Roman" w:cs="Times New Roman"/>
          <w:sz w:val="28"/>
        </w:rPr>
        <w:t>размещает проект доклада на официальном сайте</w:t>
      </w:r>
      <w:r w:rsidR="004914A6" w:rsidRPr="00325BEE">
        <w:rPr>
          <w:rFonts w:ascii="Times New Roman" w:eastAsia="Times New Roman" w:hAnsi="Times New Roman" w:cs="Times New Roman"/>
          <w:sz w:val="28"/>
        </w:rPr>
        <w:t>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5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6</w:t>
      </w:r>
      <w:r w:rsidRPr="00325BEE">
        <w:rPr>
          <w:rFonts w:ascii="Times New Roman" w:eastAsia="Times New Roman" w:hAnsi="Times New Roman" w:cs="Times New Roman"/>
          <w:sz w:val="28"/>
        </w:rPr>
        <w:t xml:space="preserve">. Проект доклада </w:t>
      </w:r>
      <w:r w:rsidR="004914A6" w:rsidRPr="00325BEE">
        <w:rPr>
          <w:rFonts w:ascii="Times New Roman" w:eastAsia="Times New Roman" w:hAnsi="Times New Roman" w:cs="Times New Roman"/>
          <w:sz w:val="28"/>
        </w:rPr>
        <w:t xml:space="preserve">дорабатывается </w:t>
      </w:r>
      <w:r w:rsidR="00E5051A" w:rsidRPr="00325BEE">
        <w:rPr>
          <w:rFonts w:ascii="Times New Roman" w:eastAsia="Times New Roman" w:hAnsi="Times New Roman" w:cs="Times New Roman"/>
          <w:sz w:val="28"/>
        </w:rPr>
        <w:t>с учетом поступивших предложений</w:t>
      </w:r>
      <w:r w:rsidRPr="00325BEE">
        <w:rPr>
          <w:rFonts w:ascii="Times New Roman" w:eastAsia="Times New Roman" w:hAnsi="Times New Roman" w:cs="Times New Roman"/>
          <w:sz w:val="28"/>
        </w:rPr>
        <w:t xml:space="preserve">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7</w:t>
      </w:r>
      <w:r w:rsidRPr="00325BEE">
        <w:rPr>
          <w:rFonts w:ascii="Times New Roman" w:eastAsia="Times New Roman" w:hAnsi="Times New Roman" w:cs="Times New Roman"/>
          <w:sz w:val="28"/>
        </w:rPr>
        <w:t>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8</w:t>
      </w:r>
      <w:r w:rsidRPr="00325BEE">
        <w:rPr>
          <w:rFonts w:ascii="Times New Roman" w:eastAsia="Times New Roman" w:hAnsi="Times New Roman" w:cs="Times New Roman"/>
          <w:sz w:val="28"/>
        </w:rPr>
        <w:t>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37D64" w:rsidRPr="00325BEE">
        <w:rPr>
          <w:rFonts w:ascii="Times New Roman" w:eastAsia="Times New Roman" w:hAnsi="Times New Roman" w:cs="Times New Roman"/>
          <w:sz w:val="28"/>
        </w:rPr>
        <w:t>9</w:t>
      </w:r>
      <w:r w:rsidRPr="00325BEE">
        <w:rPr>
          <w:rFonts w:ascii="Times New Roman" w:eastAsia="Times New Roman" w:hAnsi="Times New Roman" w:cs="Times New Roman"/>
          <w:sz w:val="28"/>
        </w:rPr>
        <w:t>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1) о продлении срока действия муниципального акта;</w:t>
      </w:r>
    </w:p>
    <w:p w:rsidR="0072209E" w:rsidRPr="00325BE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2) о внесении изменений в муниципальный акт;</w:t>
      </w:r>
    </w:p>
    <w:p w:rsidR="0072209E" w:rsidRDefault="00B3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5BEE">
        <w:rPr>
          <w:rFonts w:ascii="Times New Roman" w:eastAsia="Times New Roman" w:hAnsi="Times New Roman" w:cs="Times New Roman"/>
          <w:sz w:val="28"/>
        </w:rPr>
        <w:t>3) о признании утратившим силу муниципального акта.</w:t>
      </w:r>
    </w:p>
    <w:p w:rsidR="0072209E" w:rsidRDefault="00722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72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1A" w:rsidRDefault="004A401A" w:rsidP="00F233C2">
      <w:pPr>
        <w:spacing w:after="0" w:line="240" w:lineRule="auto"/>
      </w:pPr>
      <w:r>
        <w:separator/>
      </w:r>
    </w:p>
  </w:endnote>
  <w:endnote w:type="continuationSeparator" w:id="0">
    <w:p w:rsidR="004A401A" w:rsidRDefault="004A401A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1A" w:rsidRDefault="004A401A" w:rsidP="00F233C2">
      <w:pPr>
        <w:spacing w:after="0" w:line="240" w:lineRule="auto"/>
      </w:pPr>
      <w:r>
        <w:separator/>
      </w:r>
    </w:p>
  </w:footnote>
  <w:footnote w:type="continuationSeparator" w:id="0">
    <w:p w:rsidR="004A401A" w:rsidRDefault="004A401A" w:rsidP="00F233C2">
      <w:pPr>
        <w:spacing w:after="0" w:line="240" w:lineRule="auto"/>
      </w:pPr>
      <w:r>
        <w:continuationSeparator/>
      </w:r>
    </w:p>
  </w:footnote>
  <w:footnote w:id="1">
    <w:p w:rsidR="000942D5" w:rsidRPr="000942D5" w:rsidRDefault="000942D5" w:rsidP="000942D5">
      <w:pPr>
        <w:jc w:val="both"/>
        <w:rPr>
          <w:rFonts w:ascii="Times New Roman" w:eastAsia="Times New Roman" w:hAnsi="Times New Roman" w:cs="Times New Roman"/>
        </w:rPr>
      </w:pPr>
      <w:r w:rsidRPr="00325BEE">
        <w:rPr>
          <w:rStyle w:val="a5"/>
        </w:rPr>
        <w:footnoteRef/>
      </w:r>
      <w:r w:rsidRPr="00325BEE">
        <w:t xml:space="preserve"> </w:t>
      </w:r>
      <w:r w:rsidRPr="00325BEE">
        <w:rPr>
          <w:rFonts w:ascii="Times New Roman" w:eastAsia="Times New Roman" w:hAnsi="Times New Roman" w:cs="Times New Roman"/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rPr>
          <w:rFonts w:ascii="Times New Roman" w:eastAsia="Times New Roman" w:hAnsi="Times New Roman" w:cs="Times New Roman"/>
        </w:rPr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rPr>
          <w:rFonts w:ascii="Times New Roman" w:eastAsia="Times New Roman" w:hAnsi="Times New Roman" w:cs="Times New Roman"/>
        </w:rPr>
        <w:t xml:space="preserve"> </w:t>
      </w:r>
    </w:p>
    <w:p w:rsidR="000942D5" w:rsidRDefault="000942D5" w:rsidP="000942D5">
      <w:pPr>
        <w:pStyle w:val="a3"/>
        <w:jc w:val="both"/>
      </w:pPr>
    </w:p>
  </w:footnote>
  <w:footnote w:id="2">
    <w:p w:rsidR="000942D5" w:rsidRDefault="000942D5" w:rsidP="000942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D9595C" w:rsidRPr="00D9595C" w:rsidRDefault="00D9595C" w:rsidP="00D959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9E"/>
    <w:rsid w:val="0000795F"/>
    <w:rsid w:val="000942D5"/>
    <w:rsid w:val="000F49A8"/>
    <w:rsid w:val="00141536"/>
    <w:rsid w:val="001A76AB"/>
    <w:rsid w:val="002214C4"/>
    <w:rsid w:val="0024534D"/>
    <w:rsid w:val="00261FC1"/>
    <w:rsid w:val="00284660"/>
    <w:rsid w:val="002F10E2"/>
    <w:rsid w:val="00325BEE"/>
    <w:rsid w:val="00343CDE"/>
    <w:rsid w:val="00346712"/>
    <w:rsid w:val="0035706E"/>
    <w:rsid w:val="00450EF9"/>
    <w:rsid w:val="004914A6"/>
    <w:rsid w:val="004A401A"/>
    <w:rsid w:val="004E10BE"/>
    <w:rsid w:val="0072209E"/>
    <w:rsid w:val="0078634C"/>
    <w:rsid w:val="007909F2"/>
    <w:rsid w:val="00826240"/>
    <w:rsid w:val="0087340D"/>
    <w:rsid w:val="00926BE8"/>
    <w:rsid w:val="009D4EBE"/>
    <w:rsid w:val="00A41A49"/>
    <w:rsid w:val="00AF5194"/>
    <w:rsid w:val="00B329D1"/>
    <w:rsid w:val="00B37D64"/>
    <w:rsid w:val="00C74A0E"/>
    <w:rsid w:val="00C92089"/>
    <w:rsid w:val="00CC54B0"/>
    <w:rsid w:val="00D311F1"/>
    <w:rsid w:val="00D563F2"/>
    <w:rsid w:val="00D64C8A"/>
    <w:rsid w:val="00D64F78"/>
    <w:rsid w:val="00D76074"/>
    <w:rsid w:val="00D904CC"/>
    <w:rsid w:val="00D9595C"/>
    <w:rsid w:val="00DD11D8"/>
    <w:rsid w:val="00E5051A"/>
    <w:rsid w:val="00F233C2"/>
    <w:rsid w:val="00F53D2F"/>
    <w:rsid w:val="00F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94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84AA-8BE3-47A7-86EC-E7F11DDB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Дмитрий</cp:lastModifiedBy>
  <cp:revision>4</cp:revision>
  <cp:lastPrinted>2022-07-27T04:45:00Z</cp:lastPrinted>
  <dcterms:created xsi:type="dcterms:W3CDTF">2022-06-15T10:37:00Z</dcterms:created>
  <dcterms:modified xsi:type="dcterms:W3CDTF">2022-07-27T04:46:00Z</dcterms:modified>
</cp:coreProperties>
</file>